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Mar>
          <w:left w:w="0" w:type="dxa"/>
          <w:right w:w="0" w:type="dxa"/>
        </w:tblCellMar>
        <w:tblLook w:val="04A0" w:firstRow="1" w:lastRow="0" w:firstColumn="1" w:lastColumn="0" w:noHBand="0" w:noVBand="1"/>
      </w:tblPr>
      <w:tblGrid>
        <w:gridCol w:w="9360"/>
      </w:tblGrid>
      <w:tr w:rsidR="00A2485F" w:rsidTr="00A2485F">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A2485F">
              <w:tc>
                <w:tcPr>
                  <w:tcW w:w="0" w:type="auto"/>
                  <w:tcMar>
                    <w:top w:w="150" w:type="dxa"/>
                    <w:left w:w="300" w:type="dxa"/>
                    <w:bottom w:w="150" w:type="dxa"/>
                    <w:right w:w="300" w:type="dxa"/>
                  </w:tcMar>
                </w:tcPr>
                <w:tbl>
                  <w:tblPr>
                    <w:tblpPr w:leftFromText="36" w:rightFromText="115" w:vertAnchor="text"/>
                    <w:tblW w:w="0" w:type="auto"/>
                    <w:tblCellMar>
                      <w:left w:w="0" w:type="dxa"/>
                      <w:right w:w="0" w:type="dxa"/>
                    </w:tblCellMar>
                    <w:tblLook w:val="04A0" w:firstRow="1" w:lastRow="0" w:firstColumn="1" w:lastColumn="0" w:noHBand="0" w:noVBand="1"/>
                  </w:tblPr>
                  <w:tblGrid>
                    <w:gridCol w:w="2910"/>
                    <w:gridCol w:w="225"/>
                  </w:tblGrid>
                  <w:tr w:rsidR="00A2485F">
                    <w:trPr>
                      <w:trHeight w:val="15"/>
                    </w:trPr>
                    <w:tc>
                      <w:tcPr>
                        <w:tcW w:w="0" w:type="auto"/>
                        <w:hideMark/>
                      </w:tcPr>
                      <w:p w:rsidR="00A2485F" w:rsidRDefault="00A2485F">
                        <w:pPr>
                          <w:jc w:val="center"/>
                          <w:rPr>
                            <w:rFonts w:eastAsia="Times New Roman"/>
                          </w:rPr>
                        </w:pPr>
                        <w:r>
                          <w:rPr>
                            <w:rFonts w:eastAsia="Times New Roman"/>
                            <w:noProof/>
                            <w:color w:val="1E88B4"/>
                          </w:rPr>
                          <w:drawing>
                            <wp:inline distT="0" distB="0" distL="0" distR="0">
                              <wp:extent cx="1847850" cy="1847850"/>
                              <wp:effectExtent l="0" t="0" r="0" b="0"/>
                              <wp:docPr id="5" name="Picture 5" descr="https://files.constantcontact.com/c1b353b9001/e9412f4b-5e01-4dd5-9019-0ae900006e18.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constantcontact.com/c1b353b9001/e9412f4b-5e01-4dd5-9019-0ae900006e1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7850" cy="1847850"/>
                                      </a:xfrm>
                                      <a:prstGeom prst="rect">
                                        <a:avLst/>
                                      </a:prstGeom>
                                      <a:noFill/>
                                      <a:ln>
                                        <a:noFill/>
                                      </a:ln>
                                    </pic:spPr>
                                  </pic:pic>
                                </a:graphicData>
                              </a:graphic>
                            </wp:inline>
                          </w:drawing>
                        </w:r>
                      </w:p>
                    </w:tc>
                    <w:tc>
                      <w:tcPr>
                        <w:tcW w:w="225" w:type="dxa"/>
                        <w:hideMark/>
                      </w:tcPr>
                      <w:p w:rsidR="00A2485F" w:rsidRDefault="00A2485F">
                        <w:pPr>
                          <w:spacing w:line="15" w:lineRule="atLeast"/>
                          <w:jc w:val="center"/>
                          <w:rPr>
                            <w:rFonts w:eastAsia="Times New Roman"/>
                          </w:rPr>
                        </w:pPr>
                        <w:r>
                          <w:rPr>
                            <w:rFonts w:eastAsia="Times New Roman"/>
                            <w:noProof/>
                          </w:rPr>
                          <w:drawing>
                            <wp:inline distT="0" distB="0" distL="0" distR="0">
                              <wp:extent cx="139700" cy="6350"/>
                              <wp:effectExtent l="0" t="0" r="0" b="0"/>
                              <wp:docPr id="4" name="Picture 4"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ssl.constantcontact.com/letters/images/sys/S.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700" cy="6350"/>
                                      </a:xfrm>
                                      <a:prstGeom prst="rect">
                                        <a:avLst/>
                                      </a:prstGeom>
                                      <a:noFill/>
                                      <a:ln>
                                        <a:noFill/>
                                      </a:ln>
                                    </pic:spPr>
                                  </pic:pic>
                                </a:graphicData>
                              </a:graphic>
                            </wp:inline>
                          </w:drawing>
                        </w:r>
                      </w:p>
                    </w:tc>
                  </w:tr>
                  <w:tr w:rsidR="00A2485F">
                    <w:trPr>
                      <w:trHeight w:val="15"/>
                    </w:trPr>
                    <w:tc>
                      <w:tcPr>
                        <w:tcW w:w="0" w:type="auto"/>
                        <w:hideMark/>
                      </w:tcPr>
                      <w:p w:rsidR="00A2485F" w:rsidRDefault="00A2485F">
                        <w:pPr>
                          <w:spacing w:line="15" w:lineRule="atLeast"/>
                          <w:jc w:val="center"/>
                          <w:rPr>
                            <w:rFonts w:eastAsia="Times New Roman"/>
                          </w:rPr>
                        </w:pPr>
                        <w:r>
                          <w:rPr>
                            <w:rFonts w:eastAsia="Times New Roman"/>
                            <w:noProof/>
                          </w:rPr>
                          <w:drawing>
                            <wp:inline distT="0" distB="0" distL="0" distR="0">
                              <wp:extent cx="6350" cy="44450"/>
                              <wp:effectExtent l="0" t="0" r="0" b="0"/>
                              <wp:docPr id="3" name="Picture 3"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ssl.constantcontact.com/letters/images/sys/S.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50" cy="44450"/>
                                      </a:xfrm>
                                      <a:prstGeom prst="rect">
                                        <a:avLst/>
                                      </a:prstGeom>
                                      <a:noFill/>
                                      <a:ln>
                                        <a:noFill/>
                                      </a:ln>
                                    </pic:spPr>
                                  </pic:pic>
                                </a:graphicData>
                              </a:graphic>
                            </wp:inline>
                          </w:drawing>
                        </w:r>
                      </w:p>
                    </w:tc>
                    <w:tc>
                      <w:tcPr>
                        <w:tcW w:w="75" w:type="dxa"/>
                        <w:hideMark/>
                      </w:tcPr>
                      <w:p w:rsidR="00A2485F" w:rsidRDefault="00A2485F">
                        <w:pPr>
                          <w:spacing w:line="15" w:lineRule="atLeast"/>
                          <w:jc w:val="center"/>
                          <w:rPr>
                            <w:rFonts w:eastAsia="Times New Roman"/>
                          </w:rPr>
                        </w:pPr>
                        <w:r>
                          <w:rPr>
                            <w:rFonts w:eastAsia="Times New Roman"/>
                            <w:noProof/>
                          </w:rPr>
                          <w:drawing>
                            <wp:inline distT="0" distB="0" distL="0" distR="0">
                              <wp:extent cx="44450" cy="6350"/>
                              <wp:effectExtent l="0" t="0" r="0" b="0"/>
                              <wp:docPr id="2" name="Picture 2"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ssl.constantcontact.com/letters/images/sys/S.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450" cy="6350"/>
                                      </a:xfrm>
                                      <a:prstGeom prst="rect">
                                        <a:avLst/>
                                      </a:prstGeom>
                                      <a:noFill/>
                                      <a:ln>
                                        <a:noFill/>
                                      </a:ln>
                                    </pic:spPr>
                                  </pic:pic>
                                </a:graphicData>
                              </a:graphic>
                            </wp:inline>
                          </w:drawing>
                        </w:r>
                      </w:p>
                    </w:tc>
                  </w:tr>
                </w:tbl>
                <w:p w:rsidR="00A2485F" w:rsidRDefault="00A2485F">
                  <w:pPr>
                    <w:jc w:val="both"/>
                    <w:rPr>
                      <w:rFonts w:ascii="Calibri" w:eastAsia="Times New Roman" w:hAnsi="Calibri"/>
                      <w:color w:val="36495F"/>
                      <w:sz w:val="21"/>
                      <w:szCs w:val="21"/>
                    </w:rPr>
                  </w:pPr>
                </w:p>
                <w:p w:rsidR="00A2485F" w:rsidRDefault="00A2485F">
                  <w:pPr>
                    <w:jc w:val="both"/>
                    <w:rPr>
                      <w:rFonts w:ascii="Calibri" w:eastAsia="Times New Roman" w:hAnsi="Calibri"/>
                      <w:color w:val="36495F"/>
                      <w:sz w:val="21"/>
                      <w:szCs w:val="21"/>
                    </w:rPr>
                  </w:pPr>
                  <w:hyperlink r:id="rId7" w:tgtFrame="_blank" w:history="1">
                    <w:r>
                      <w:rPr>
                        <w:rStyle w:val="Hyperlink"/>
                        <w:rFonts w:ascii="Arial" w:eastAsia="Times New Roman" w:hAnsi="Arial" w:cs="Arial"/>
                        <w:color w:val="1E88B4"/>
                        <w:sz w:val="30"/>
                        <w:szCs w:val="30"/>
                      </w:rPr>
                      <w:t>Lessons to Decrease Stress in the Workplace</w:t>
                    </w:r>
                  </w:hyperlink>
                </w:p>
                <w:p w:rsidR="00A2485F" w:rsidRDefault="00A2485F">
                  <w:pPr>
                    <w:jc w:val="both"/>
                    <w:rPr>
                      <w:rFonts w:ascii="Calibri" w:eastAsia="Times New Roman" w:hAnsi="Calibri"/>
                      <w:color w:val="36495F"/>
                      <w:sz w:val="21"/>
                      <w:szCs w:val="21"/>
                    </w:rPr>
                  </w:pPr>
                  <w:r>
                    <w:rPr>
                      <w:rFonts w:ascii="Arial" w:eastAsia="Times New Roman" w:hAnsi="Arial" w:cs="Arial"/>
                      <w:color w:val="36495F"/>
                      <w:sz w:val="30"/>
                      <w:szCs w:val="30"/>
                    </w:rPr>
                    <w:t>﻿</w:t>
                  </w:r>
                </w:p>
                <w:p w:rsidR="00A2485F" w:rsidRDefault="00A2485F">
                  <w:pPr>
                    <w:jc w:val="both"/>
                    <w:rPr>
                      <w:rFonts w:ascii="Calibri" w:eastAsia="Times New Roman" w:hAnsi="Calibri"/>
                      <w:color w:val="36495F"/>
                      <w:sz w:val="21"/>
                      <w:szCs w:val="21"/>
                    </w:rPr>
                  </w:pPr>
                  <w:r>
                    <w:rPr>
                      <w:rFonts w:ascii="Calibri" w:eastAsia="Times New Roman" w:hAnsi="Calibri"/>
                      <w:b/>
                      <w:bCs/>
                      <w:color w:val="36495F"/>
                      <w:sz w:val="30"/>
                      <w:szCs w:val="30"/>
                    </w:rPr>
                    <w:t>Tuesday, May 14th 2 p.m.</w:t>
                  </w:r>
                </w:p>
                <w:p w:rsidR="00A2485F" w:rsidRDefault="00A2485F">
                  <w:pPr>
                    <w:jc w:val="both"/>
                    <w:rPr>
                      <w:rFonts w:ascii="Calibri" w:eastAsia="Times New Roman" w:hAnsi="Calibri"/>
                      <w:color w:val="36495F"/>
                      <w:sz w:val="21"/>
                      <w:szCs w:val="21"/>
                    </w:rPr>
                  </w:pPr>
                  <w:r>
                    <w:rPr>
                      <w:rFonts w:ascii="Calibri" w:eastAsia="Times New Roman" w:hAnsi="Calibri"/>
                      <w:color w:val="36495F"/>
                      <w:sz w:val="27"/>
                      <w:szCs w:val="27"/>
                    </w:rPr>
                    <w:t xml:space="preserve">Instructor: Cathy Wright, </w:t>
                  </w:r>
                </w:p>
                <w:p w:rsidR="00A2485F" w:rsidRDefault="00A2485F">
                  <w:pPr>
                    <w:jc w:val="both"/>
                    <w:rPr>
                      <w:rFonts w:ascii="Calibri" w:eastAsia="Times New Roman" w:hAnsi="Calibri"/>
                      <w:color w:val="36495F"/>
                      <w:sz w:val="21"/>
                      <w:szCs w:val="21"/>
                    </w:rPr>
                  </w:pPr>
                  <w:r>
                    <w:rPr>
                      <w:rFonts w:ascii="Calibri" w:eastAsia="Times New Roman" w:hAnsi="Calibri"/>
                      <w:color w:val="36495F"/>
                      <w:sz w:val="27"/>
                      <w:szCs w:val="27"/>
                    </w:rPr>
                    <w:t xml:space="preserve">Big Bend Feldenkrais </w:t>
                  </w:r>
                  <w:r>
                    <w:rPr>
                      <w:rFonts w:ascii="Calibri" w:eastAsia="Times New Roman" w:hAnsi="Calibri"/>
                      <w:color w:val="36495F"/>
                      <w:sz w:val="21"/>
                      <w:szCs w:val="21"/>
                    </w:rPr>
                    <w:t>(</w:t>
                  </w:r>
                  <w:hyperlink r:id="rId8" w:tgtFrame="_blank" w:history="1">
                    <w:r>
                      <w:rPr>
                        <w:rStyle w:val="Hyperlink"/>
                        <w:rFonts w:ascii="Calibri" w:eastAsia="Times New Roman" w:hAnsi="Calibri"/>
                        <w:color w:val="000000"/>
                      </w:rPr>
                      <w:t>bio link</w:t>
                    </w:r>
                  </w:hyperlink>
                  <w:r>
                    <w:rPr>
                      <w:rFonts w:ascii="Calibri" w:eastAsia="Times New Roman" w:hAnsi="Calibri"/>
                      <w:color w:val="000000"/>
                    </w:rPr>
                    <w:t xml:space="preserve">) </w:t>
                  </w:r>
                </w:p>
                <w:p w:rsidR="00A2485F" w:rsidRDefault="00A2485F">
                  <w:pPr>
                    <w:jc w:val="both"/>
                    <w:rPr>
                      <w:rFonts w:ascii="Calibri" w:eastAsia="Times New Roman" w:hAnsi="Calibri"/>
                      <w:color w:val="36495F"/>
                      <w:sz w:val="21"/>
                      <w:szCs w:val="21"/>
                    </w:rPr>
                  </w:pPr>
                  <w:r>
                    <w:rPr>
                      <w:rFonts w:ascii="Calibri" w:eastAsia="Times New Roman" w:hAnsi="Calibri"/>
                      <w:color w:val="36495F"/>
                      <w:sz w:val="30"/>
                      <w:szCs w:val="30"/>
                    </w:rPr>
                    <w:t>Location: SRSU Campus, Warnock Science Building, Room 201</w:t>
                  </w:r>
                </w:p>
                <w:p w:rsidR="00A2485F" w:rsidRDefault="00A2485F">
                  <w:pPr>
                    <w:jc w:val="both"/>
                    <w:rPr>
                      <w:rFonts w:ascii="Calibri" w:eastAsia="Times New Roman" w:hAnsi="Calibri"/>
                      <w:color w:val="36495F"/>
                      <w:sz w:val="21"/>
                      <w:szCs w:val="21"/>
                    </w:rPr>
                  </w:pPr>
                </w:p>
                <w:p w:rsidR="00A2485F" w:rsidRDefault="00A2485F">
                  <w:pPr>
                    <w:rPr>
                      <w:rFonts w:ascii="Calibri" w:eastAsia="Times New Roman" w:hAnsi="Calibri"/>
                      <w:color w:val="36495F"/>
                      <w:sz w:val="21"/>
                      <w:szCs w:val="21"/>
                    </w:rPr>
                  </w:pPr>
                  <w:r>
                    <w:rPr>
                      <w:rFonts w:ascii="Calibri" w:eastAsia="Times New Roman" w:hAnsi="Calibri"/>
                      <w:color w:val="000000"/>
                    </w:rPr>
                    <w:t xml:space="preserve">Stress reduction through breath. Or. Breath and why you may want to </w:t>
                  </w:r>
                  <w:proofErr w:type="gramStart"/>
                  <w:r>
                    <w:rPr>
                      <w:rFonts w:ascii="Calibri" w:eastAsia="Times New Roman" w:hAnsi="Calibri"/>
                      <w:color w:val="000000"/>
                    </w:rPr>
                    <w:t>breath</w:t>
                  </w:r>
                  <w:proofErr w:type="gramEnd"/>
                  <w:r>
                    <w:rPr>
                      <w:rFonts w:ascii="Calibri" w:eastAsia="Times New Roman" w:hAnsi="Calibri"/>
                      <w:color w:val="000000"/>
                    </w:rPr>
                    <w:t xml:space="preserve"> more than just enough to keep you alive. I was riding my bike and hit by a car in 2012. It required a surgery and a period of time prior to the surgery. The number one thing each of my Feldenkrais trainers and mentors told me to do was the breathing lessons. They calm the nervous system and facilitate healing. You don't need to have a car/bike wreck to use these lessons for stress reduction. </w:t>
                  </w:r>
                </w:p>
              </w:tc>
            </w:tr>
          </w:tbl>
          <w:p w:rsidR="00A2485F" w:rsidRDefault="00A2485F">
            <w:pPr>
              <w:rPr>
                <w:rFonts w:eastAsia="Times New Roman"/>
                <w:sz w:val="20"/>
                <w:szCs w:val="20"/>
              </w:rPr>
            </w:pPr>
          </w:p>
        </w:tc>
      </w:tr>
    </w:tbl>
    <w:p w:rsidR="00A2485F" w:rsidRDefault="00A2485F" w:rsidP="00A2485F">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7020"/>
        <w:gridCol w:w="2340"/>
      </w:tblGrid>
      <w:tr w:rsidR="00A2485F" w:rsidTr="00A2485F">
        <w:trPr>
          <w:jc w:val="center"/>
        </w:trPr>
        <w:tc>
          <w:tcPr>
            <w:tcW w:w="3750" w:type="pct"/>
            <w:hideMark/>
          </w:tcPr>
          <w:tbl>
            <w:tblPr>
              <w:tblW w:w="5000" w:type="pct"/>
              <w:tblCellMar>
                <w:left w:w="0" w:type="dxa"/>
                <w:right w:w="0" w:type="dxa"/>
              </w:tblCellMar>
              <w:tblLook w:val="04A0" w:firstRow="1" w:lastRow="0" w:firstColumn="1" w:lastColumn="0" w:noHBand="0" w:noVBand="1"/>
            </w:tblPr>
            <w:tblGrid>
              <w:gridCol w:w="7020"/>
            </w:tblGrid>
            <w:tr w:rsidR="00A2485F">
              <w:tc>
                <w:tcPr>
                  <w:tcW w:w="0" w:type="auto"/>
                  <w:tcMar>
                    <w:top w:w="150" w:type="dxa"/>
                    <w:left w:w="300" w:type="dxa"/>
                    <w:bottom w:w="150" w:type="dxa"/>
                    <w:right w:w="150" w:type="dxa"/>
                  </w:tcMar>
                </w:tcPr>
                <w:p w:rsidR="00A2485F" w:rsidRDefault="00A2485F">
                  <w:pPr>
                    <w:jc w:val="center"/>
                    <w:rPr>
                      <w:rFonts w:ascii="Calibri" w:eastAsia="Times New Roman" w:hAnsi="Calibri"/>
                      <w:color w:val="36495F"/>
                    </w:rPr>
                  </w:pPr>
                  <w:r>
                    <w:rPr>
                      <w:rFonts w:ascii="Calibri" w:eastAsia="Times New Roman" w:hAnsi="Calibri"/>
                      <w:color w:val="36495F"/>
                      <w:sz w:val="30"/>
                      <w:szCs w:val="30"/>
                    </w:rPr>
                    <w:t>Co-Host SRSU Human Resources</w:t>
                  </w:r>
                </w:p>
                <w:p w:rsidR="00A2485F" w:rsidRDefault="00A2485F">
                  <w:pPr>
                    <w:jc w:val="center"/>
                    <w:rPr>
                      <w:rFonts w:ascii="Calibri" w:eastAsia="Times New Roman" w:hAnsi="Calibri"/>
                      <w:color w:val="36495F"/>
                    </w:rPr>
                  </w:pPr>
                </w:p>
                <w:p w:rsidR="00A2485F" w:rsidRDefault="00A2485F">
                  <w:pPr>
                    <w:jc w:val="center"/>
                    <w:rPr>
                      <w:rFonts w:ascii="Calibri" w:eastAsia="Times New Roman" w:hAnsi="Calibri"/>
                      <w:color w:val="36495F"/>
                    </w:rPr>
                  </w:pPr>
                </w:p>
                <w:p w:rsidR="00A2485F" w:rsidRDefault="00A2485F">
                  <w:pPr>
                    <w:jc w:val="center"/>
                    <w:rPr>
                      <w:rFonts w:ascii="Calibri" w:eastAsia="Times New Roman" w:hAnsi="Calibri"/>
                      <w:color w:val="36495F"/>
                    </w:rPr>
                  </w:pPr>
                  <w:r>
                    <w:rPr>
                      <w:rFonts w:ascii="Franklin Gothic Medium" w:eastAsia="Times New Roman" w:hAnsi="Franklin Gothic Medium"/>
                      <w:color w:val="4C4C4C"/>
                      <w:sz w:val="21"/>
                      <w:szCs w:val="21"/>
                    </w:rPr>
                    <w:t xml:space="preserve">Pre-registration is required. Limited Seating. </w:t>
                  </w:r>
                </w:p>
              </w:tc>
            </w:tr>
            <w:tr w:rsidR="00A2485F">
              <w:tc>
                <w:tcPr>
                  <w:tcW w:w="0" w:type="auto"/>
                  <w:tcMar>
                    <w:top w:w="150" w:type="dxa"/>
                    <w:left w:w="300" w:type="dxa"/>
                    <w:bottom w:w="150" w:type="dxa"/>
                    <w:right w:w="150" w:type="dxa"/>
                  </w:tcMar>
                  <w:vAlign w:val="center"/>
                  <w:hideMark/>
                </w:tcPr>
                <w:p w:rsidR="00A2485F" w:rsidRDefault="00A2485F" w:rsidP="00A2485F">
                  <w:pPr>
                    <w:jc w:val="center"/>
                    <w:rPr>
                      <w:rFonts w:eastAsia="Times New Roman"/>
                      <w:sz w:val="20"/>
                      <w:szCs w:val="20"/>
                    </w:rPr>
                  </w:pPr>
                  <w:r>
                    <w:rPr>
                      <w:rFonts w:eastAsia="Times New Roman"/>
                      <w:sz w:val="20"/>
                      <w:szCs w:val="20"/>
                    </w:rPr>
                    <w:t xml:space="preserve">Register at </w:t>
                  </w:r>
                  <w:hyperlink r:id="rId9" w:history="1">
                    <w:r w:rsidRPr="00953DA5">
                      <w:rPr>
                        <w:rStyle w:val="Hyperlink"/>
                        <w:rFonts w:eastAsia="Times New Roman"/>
                        <w:sz w:val="20"/>
                        <w:szCs w:val="20"/>
                      </w:rPr>
                      <w:t>https://utsa.ecenterdirect.com/events/29460</w:t>
                    </w:r>
                  </w:hyperlink>
                  <w:r>
                    <w:rPr>
                      <w:rFonts w:eastAsia="Times New Roman"/>
                      <w:sz w:val="20"/>
                      <w:szCs w:val="20"/>
                    </w:rPr>
                    <w:t xml:space="preserve"> </w:t>
                  </w:r>
                  <w:bookmarkStart w:id="0" w:name="_GoBack"/>
                  <w:bookmarkEnd w:id="0"/>
                </w:p>
              </w:tc>
            </w:tr>
          </w:tbl>
          <w:p w:rsidR="00A2485F" w:rsidRDefault="00A2485F">
            <w:pPr>
              <w:rPr>
                <w:rFonts w:eastAsia="Times New Roman"/>
                <w:sz w:val="20"/>
                <w:szCs w:val="20"/>
              </w:rPr>
            </w:pPr>
          </w:p>
        </w:tc>
        <w:tc>
          <w:tcPr>
            <w:tcW w:w="1250" w:type="pct"/>
            <w:hideMark/>
          </w:tcPr>
          <w:tbl>
            <w:tblPr>
              <w:tblW w:w="5000" w:type="pct"/>
              <w:tblCellMar>
                <w:left w:w="0" w:type="dxa"/>
                <w:right w:w="0" w:type="dxa"/>
              </w:tblCellMar>
              <w:tblLook w:val="04A0" w:firstRow="1" w:lastRow="0" w:firstColumn="1" w:lastColumn="0" w:noHBand="0" w:noVBand="1"/>
            </w:tblPr>
            <w:tblGrid>
              <w:gridCol w:w="2340"/>
            </w:tblGrid>
            <w:tr w:rsidR="00A2485F">
              <w:tc>
                <w:tcPr>
                  <w:tcW w:w="0" w:type="auto"/>
                  <w:tcMar>
                    <w:top w:w="150" w:type="dxa"/>
                    <w:left w:w="150" w:type="dxa"/>
                    <w:bottom w:w="150" w:type="dxa"/>
                    <w:right w:w="300" w:type="dxa"/>
                  </w:tcMar>
                  <w:hideMark/>
                </w:tcPr>
                <w:p w:rsidR="00A2485F" w:rsidRDefault="00A2485F">
                  <w:pPr>
                    <w:jc w:val="right"/>
                    <w:rPr>
                      <w:rFonts w:eastAsia="Times New Roman"/>
                    </w:rPr>
                  </w:pPr>
                  <w:r>
                    <w:rPr>
                      <w:rFonts w:eastAsia="Times New Roman"/>
                      <w:noProof/>
                    </w:rPr>
                    <w:drawing>
                      <wp:inline distT="0" distB="0" distL="0" distR="0">
                        <wp:extent cx="1187450" cy="1073150"/>
                        <wp:effectExtent l="0" t="0" r="0" b="0"/>
                        <wp:docPr id="1" name="Picture 1" descr="https://files.constantcontact.com/c1b353b9001/27a82982-daa7-44fa-b416-3da688c96a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iles.constantcontact.com/c1b353b9001/27a82982-daa7-44fa-b416-3da688c96a7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7450" cy="1073150"/>
                                </a:xfrm>
                                <a:prstGeom prst="rect">
                                  <a:avLst/>
                                </a:prstGeom>
                                <a:noFill/>
                                <a:ln>
                                  <a:noFill/>
                                </a:ln>
                              </pic:spPr>
                            </pic:pic>
                          </a:graphicData>
                        </a:graphic>
                      </wp:inline>
                    </w:drawing>
                  </w:r>
                </w:p>
              </w:tc>
            </w:tr>
          </w:tbl>
          <w:p w:rsidR="00A2485F" w:rsidRDefault="00A2485F">
            <w:pPr>
              <w:rPr>
                <w:rFonts w:eastAsia="Times New Roman"/>
                <w:sz w:val="20"/>
                <w:szCs w:val="20"/>
              </w:rPr>
            </w:pPr>
          </w:p>
        </w:tc>
      </w:tr>
    </w:tbl>
    <w:p w:rsidR="00A2485F" w:rsidRDefault="00A2485F" w:rsidP="00A2485F">
      <w:pPr>
        <w:jc w:val="center"/>
        <w:rPr>
          <w:rFonts w:eastAsia="Times New Roman"/>
          <w:vanish/>
        </w:rPr>
      </w:pPr>
    </w:p>
    <w:p w:rsidR="00582E22" w:rsidRDefault="00582E22"/>
    <w:sectPr w:rsidR="00582E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85F"/>
    <w:rsid w:val="00582E22"/>
    <w:rsid w:val="00A24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366A5"/>
  <w15:chartTrackingRefBased/>
  <w15:docId w15:val="{F9013A14-A8E7-494E-AEF8-5574AD4B5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85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485F"/>
    <w:rPr>
      <w:color w:val="0000FF"/>
      <w:u w:val="single"/>
    </w:rPr>
  </w:style>
  <w:style w:type="paragraph" w:styleId="BalloonText">
    <w:name w:val="Balloon Text"/>
    <w:basedOn w:val="Normal"/>
    <w:link w:val="BalloonTextChar"/>
    <w:uiPriority w:val="99"/>
    <w:semiHidden/>
    <w:unhideWhenUsed/>
    <w:rsid w:val="00A248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8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67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20.rs6.net/tn.jsp?f=001NSJHnRsXqkDbxkbsoi-4WhZ2pzGQOCuuhnV32Lt4k87o3p9P1m5r_eJBCqegg7kYDaC0sBkiB3mptFClkyZk-LKhRRKz6jLsPiMYamp1rq_O76Szz1IEistliZx61HEOUisz4_8-qW1jMq8fB_oyTCBzCqIZ1Yr4&amp;c=iRMidAzuQO3eA78VDtcPmo8clFtrGDQftvDpu6J0hhjGJ9T-ZBTztA==&amp;ch=hzdsnmkpslbOx5VXILyxfZcg0tLsvsK6cEPkv167fao-sXLTJOplCA==" TargetMode="External"/><Relationship Id="rId3" Type="http://schemas.openxmlformats.org/officeDocument/2006/relationships/webSettings" Target="webSettings.xml"/><Relationship Id="rId7" Type="http://schemas.openxmlformats.org/officeDocument/2006/relationships/hyperlink" Target="http://r20.rs6.net/tn.jsp?f=001NSJHnRsXqkDbxkbsoi-4WhZ2pzGQOCuuhnV32Lt4k87o3p9P1m5r_eJBCqegg7kYrWtlO8-DF_IfZHVeymLxP1axLpB5dc8Nk3LpHhmSw1oGqSiU6-NT5K2oYm1Pu5qIwAXR_hCCW2CmrkAXWarugQcZ_m4IVTCwP69GDWlNouU=&amp;c=iRMidAzuQO3eA78VDtcPmo8clFtrGDQftvDpu6J0hhjGJ9T-ZBTztA==&amp;ch=hzdsnmkpslbOx5VXILyxfZcg0tLsvsK6cEPkv167fao-sXLTJOplC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hyperlink" Target="http://r20.rs6.net/tn.jsp?f=001NSJHnRsXqkDbxkbsoi-4WhZ2pzGQOCuuhnV32Lt4k87o3p9P1m5r_eJBCqegg7kYrWtlO8-DF_IfZHVeymLxP1axLpB5dc8Nk3LpHhmSw1oGqSiU6-NT5K2oYm1Pu5qIwAXR_hCCW2CmrkAXWarugQcZ_m4IVTCwP69GDWlNouU=&amp;c=iRMidAzuQO3eA78VDtcPmo8clFtrGDQftvDpu6J0hhjGJ9T-ZBTztA==&amp;ch=hzdsnmkpslbOx5VXILyxfZcg0tLsvsK6cEPkv167fao-sXLTJOplCA==" TargetMode="External"/><Relationship Id="rId9" Type="http://schemas.openxmlformats.org/officeDocument/2006/relationships/hyperlink" Target="https://utsa.ecenterdirect.com/events/294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Sul Ross State University</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DeVoll, Karlin</dc:creator>
  <cp:keywords/>
  <dc:description/>
  <cp:lastModifiedBy>DeVoll, Karlin</cp:lastModifiedBy>
  <cp:revision>1</cp:revision>
  <cp:lastPrinted>2019-05-08T19:52:00Z</cp:lastPrinted>
  <dcterms:created xsi:type="dcterms:W3CDTF">2019-05-08T19:51:00Z</dcterms:created>
  <dcterms:modified xsi:type="dcterms:W3CDTF">2019-05-08T19:53:00Z</dcterms:modified>
</cp:coreProperties>
</file>